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710"/>
        <w:ind w:left="760"/>
        <w:jc w:val="center"/>
        <w:spacing w:before="0"/>
      </w:pPr>
      <w:r>
        <w:t xml:space="preserve">РАБОЧАЯ</w:t>
      </w:r>
      <w:r>
        <w:rPr>
          <w:spacing w:val="-5"/>
        </w:rPr>
        <w:t xml:space="preserve"> </w:t>
      </w:r>
      <w:r>
        <w:t xml:space="preserve">ПРОГРАММА</w:t>
      </w:r>
      <w:r>
        <w:rPr>
          <w:spacing w:val="-3"/>
        </w:rPr>
        <w:t xml:space="preserve"> </w:t>
      </w:r>
      <w:r>
        <w:rPr>
          <w:spacing w:val="-2"/>
        </w:rPr>
        <w:t xml:space="preserve">ДИСЦИПЛИНЫ</w:t>
      </w:r>
      <w:r/>
    </w:p>
    <w:p>
      <w:pPr>
        <w:pStyle w:val="711"/>
        <w:ind w:left="760" w:right="57"/>
        <w:jc w:val="center"/>
        <w:spacing w:before="271"/>
      </w:pPr>
      <w:r>
        <w:t xml:space="preserve">«СГ</w:t>
      </w:r>
      <w:r>
        <w:t xml:space="preserve">Ц</w:t>
      </w:r>
      <w:r>
        <w:t xml:space="preserve">.02</w:t>
      </w:r>
      <w:r>
        <w:rPr>
          <w:spacing w:val="-4"/>
        </w:rPr>
        <w:t xml:space="preserve"> </w:t>
      </w:r>
      <w:r>
        <w:t xml:space="preserve">Иностранный</w:t>
      </w:r>
      <w:r>
        <w:rPr>
          <w:spacing w:val="-6"/>
        </w:rPr>
        <w:t xml:space="preserve"> </w:t>
      </w:r>
      <w:r>
        <w:t xml:space="preserve">язык</w:t>
      </w:r>
      <w:r>
        <w:rPr>
          <w:spacing w:val="-1"/>
        </w:rPr>
        <w:t xml:space="preserve"> </w:t>
      </w:r>
      <w:r>
        <w:t xml:space="preserve">в</w:t>
      </w:r>
      <w:r>
        <w:rPr>
          <w:spacing w:val="-7"/>
        </w:rPr>
        <w:t xml:space="preserve"> </w:t>
      </w:r>
      <w:r>
        <w:t xml:space="preserve">профессиональной</w:t>
      </w:r>
      <w:r>
        <w:rPr>
          <w:spacing w:val="-1"/>
        </w:rPr>
        <w:t xml:space="preserve"> </w:t>
      </w:r>
      <w:r>
        <w:rPr>
          <w:spacing w:val="-2"/>
        </w:rPr>
        <w:t xml:space="preserve">деятельности»</w:t>
      </w:r>
      <w:r/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</w:pPr>
      <w:r>
        <w:t xml:space="preserve">                                       </w:t>
      </w:r>
      <w:r>
        <w:t xml:space="preserve">11.02.17</w:t>
      </w:r>
      <w:r>
        <w:rPr>
          <w:spacing w:val="-7"/>
        </w:rPr>
        <w:t xml:space="preserve"> </w:t>
      </w:r>
      <w:r>
        <w:t xml:space="preserve">Разработка</w:t>
      </w:r>
      <w:r>
        <w:rPr>
          <w:spacing w:val="-2"/>
        </w:rPr>
        <w:t xml:space="preserve"> </w:t>
      </w:r>
      <w:r>
        <w:t xml:space="preserve">электронных</w:t>
      </w:r>
      <w:r>
        <w:rPr>
          <w:spacing w:val="-1"/>
        </w:rPr>
        <w:t xml:space="preserve"> </w:t>
      </w:r>
      <w:r>
        <w:t xml:space="preserve">устройств</w:t>
      </w:r>
      <w:r>
        <w:rPr>
          <w:spacing w:val="1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rPr>
          <w:spacing w:val="-2"/>
        </w:rPr>
        <w:t xml:space="preserve">систем</w:t>
      </w:r>
      <w:r/>
    </w:p>
    <w:p>
      <w:pPr>
        <w:pStyle w:val="718"/>
      </w:pPr>
      <w:r/>
      <w:r/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18"/>
        <w:spacing w:before="98"/>
        <w:rPr>
          <w:b/>
        </w:rPr>
      </w:pPr>
      <w:r>
        <w:rPr>
          <w:b/>
        </w:rPr>
      </w:r>
      <w:r>
        <w:rPr>
          <w:b/>
        </w:rPr>
      </w:r>
    </w:p>
    <w:p>
      <w:pPr>
        <w:ind w:left="760" w:right="54"/>
        <w:jc w:val="center"/>
        <w:spacing w:before="1"/>
        <w:rPr>
          <w:b/>
        </w:rPr>
      </w:pPr>
      <w:r>
        <w:rPr>
          <w:b/>
        </w:rPr>
        <w:t xml:space="preserve">2025</w:t>
      </w:r>
      <w:r>
        <w:rPr>
          <w:b/>
          <w:spacing w:val="-7"/>
        </w:rPr>
      </w:r>
      <w:r>
        <w:rPr>
          <w:b/>
        </w:rPr>
      </w:r>
    </w:p>
    <w:p>
      <w:pPr>
        <w:pStyle w:val="1_1770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23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174"/>
            <w:b w:val="0"/>
            <w:bCs w:val="0"/>
          </w:rPr>
          <w:t xml:space="preserve">СОДЕРЖАНИЕ ПРОГРАММЫ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_Toc156825287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23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88" w:anchor="_Toc156825288" w:history="1">
        <w:r>
          <w:rPr>
            <w:rStyle w:val="174"/>
            <w:b w:val="0"/>
            <w:bCs w:val="0"/>
          </w:rPr>
          <w:t xml:space="preserve">1. Общая характеристика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_Toc156825288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89" w:anchor="_Toc156825289" w:history="1">
        <w:r>
          <w:rPr>
            <w:rStyle w:val="174"/>
            <w:b w:val="0"/>
            <w:bCs w:val="0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_Toc156825289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0" w:anchor="_Toc156825290" w:history="1">
        <w:r>
          <w:rPr>
            <w:rStyle w:val="174"/>
            <w:b w:val="0"/>
            <w:bCs w:val="0"/>
            <w:i w:val="0"/>
            <w:iCs w:val="0"/>
          </w:rPr>
          <w:t xml:space="preserve">1.2. Планируемые результаты освоения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_Toc156825290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23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1" w:anchor="_Toc156825291" w:history="1">
        <w:r>
          <w:rPr>
            <w:rStyle w:val="174"/>
            <w:b w:val="0"/>
            <w:bCs w:val="0"/>
          </w:rPr>
          <w:t xml:space="preserve">2. Структура и содержание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_Toc156825291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2" w:anchor="_Toc156825292" w:history="1">
        <w:r>
          <w:rPr>
            <w:rStyle w:val="174"/>
            <w:b w:val="0"/>
            <w:bCs w:val="0"/>
            <w:i w:val="0"/>
            <w:iCs w:val="0"/>
          </w:rPr>
          <w:t xml:space="preserve">2.1. Трудоемкость освоения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_Toc156825292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3" w:anchor="_Toc156825293" w:history="1">
        <w:r>
          <w:rPr>
            <w:rStyle w:val="174"/>
            <w:b w:val="0"/>
            <w:bCs w:val="0"/>
            <w:i w:val="0"/>
            <w:iCs w:val="0"/>
          </w:rPr>
          <w:t xml:space="preserve">2.2. Содержание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_Toc156825293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5" w:anchor="_Toc156825295" w:history="1">
        <w:r>
          <w:rPr>
            <w:rStyle w:val="174"/>
            <w:b w:val="0"/>
            <w:bCs w:val="0"/>
            <w:i w:val="0"/>
            <w:iCs w:val="0"/>
          </w:rPr>
          <w:t xml:space="preserve">2.3. Курсовой проект (работа)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_Toc156825295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23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6" w:anchor="_Toc156825296" w:history="1">
        <w:r>
          <w:rPr>
            <w:rStyle w:val="174"/>
            <w:b w:val="0"/>
            <w:bCs w:val="0"/>
          </w:rPr>
          <w:t xml:space="preserve">3. Условия реализации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_Toc156825296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7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7" w:anchor="_Toc156825297" w:history="1">
        <w:r>
          <w:rPr>
            <w:rStyle w:val="174"/>
            <w:b w:val="0"/>
            <w:bCs w:val="0"/>
            <w:i w:val="0"/>
            <w:iCs w:val="0"/>
          </w:rPr>
          <w:t xml:space="preserve">3.1. Материально-техническое обеспечение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_Toc156825297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24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8" w:anchor="_Toc156825298" w:history="1">
        <w:r>
          <w:rPr>
            <w:rStyle w:val="174"/>
            <w:b w:val="0"/>
            <w:bCs w:val="0"/>
            <w:i w:val="0"/>
            <w:iCs w:val="0"/>
          </w:rPr>
          <w:t xml:space="preserve">3.2. Учебно-методическое обеспечение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_Toc156825298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</w:p>
    <w:p>
      <w:pPr>
        <w:pStyle w:val="723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9" w:anchor="_Toc156825299" w:history="1">
        <w:r>
          <w:rPr>
            <w:rStyle w:val="174"/>
            <w:b w:val="0"/>
            <w:bCs w:val="0"/>
          </w:rPr>
          <w:t xml:space="preserve">4. Контроль и оценка результатов  освоения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_Toc156825299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rPr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  <w:r>
        <w:rPr>
          <w:b w:val="0"/>
          <w:bCs w:val="0"/>
        </w:rPr>
      </w:r>
      <w:r>
        <w:rPr>
          <w:b w:val="0"/>
          <w:bCs w:val="0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СГЦ.02 Иностранный язык в профессиональной деятельности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0"/>
        <w:jc w:val="left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дисциплины в структуре 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/>
      </w:pPr>
      <w:r/>
      <w:r/>
      <w:r/>
    </w:p>
    <w:p>
      <w:pPr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 «СГЦ.02 Иностранный язык в профессиональной деятельности»: </w:t>
      </w:r>
      <w:r>
        <w:rPr>
          <w:rFonts w:ascii="Times New Roman" w:hAnsi="Times New Roman" w:eastAsia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формирование иноязычной коммуникативной компетенции в совокупности ее составляющих: речевой, языковой, социокультурной, компенсаторной и</w:t>
      </w:r>
      <w:r>
        <w:rPr>
          <w:rFonts w:ascii="Times New Roman" w:hAnsi="Times New Roman" w:eastAsia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 учебно познавательной; формирование навыка использования профессиональной лексики на иностранном языке; 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</w:t>
      </w:r>
      <w:r>
        <w:rPr>
          <w:rFonts w:ascii="Calibri" w:hAnsi="Calibri" w:eastAsia="Times New Roman" w:cs="Calibri"/>
          <w:color w:val="000000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 «СГЦ.02 Иностранный язык в профессиональной деятельности» включена в обязательную часть социально-гуманитарного цикла образовательной программы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18"/>
        <w:spacing w:before="51"/>
        <w:rPr>
          <w:sz w:val="20"/>
        </w:rPr>
      </w:pPr>
      <w:r>
        <w:rPr>
          <w:sz w:val="20"/>
        </w:rPr>
      </w:r>
    </w:p>
    <w:p>
      <w:pPr>
        <w:pStyle w:val="722"/>
        <w:rPr>
          <w:sz w:val="20"/>
        </w:rPr>
        <w:sectPr>
          <w:footnotePr/>
          <w:endnotePr/>
          <w:type w:val="nextPage"/>
          <w:pgSz w:w="11910" w:h="16840" w:orient="portrait"/>
          <w:pgMar w:top="1040" w:right="708" w:bottom="1480" w:left="850" w:header="0" w:footer="1291" w:gutter="0"/>
          <w:cols w:num="1" w:sep="0" w:space="720" w:equalWidth="1"/>
          <w:docGrid w:linePitch="360"/>
        </w:sectPr>
      </w:pPr>
      <w:r>
        <w:rPr>
          <w:sz w:val="20"/>
        </w:rPr>
      </w:r>
      <w:r>
        <w:rPr>
          <w:sz w:val="20"/>
        </w:rPr>
      </w:r>
    </w:p>
    <w:p>
      <w:pPr>
        <w:pStyle w:val="722"/>
        <w:rPr>
          <w:sz w:val="20"/>
        </w:rPr>
        <w:sectPr>
          <w:footnotePr/>
          <w:endnotePr/>
          <w:type w:val="continuous"/>
          <w:pgSz w:w="11910" w:h="16840" w:orient="portrait"/>
          <w:pgMar w:top="1100" w:right="708" w:bottom="1480" w:left="850" w:header="0" w:footer="1291" w:gutter="0"/>
          <w:cols w:num="1" w:sep="0" w:space="720" w:equalWidth="1"/>
          <w:docGrid w:linePitch="360"/>
        </w:sectPr>
      </w:pPr>
      <w:r>
        <w:rPr>
          <w:sz w:val="20"/>
        </w:rPr>
      </w:r>
      <w:r>
        <w:rPr>
          <w:sz w:val="20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389"/>
        <w:gridCol w:w="3701"/>
        <w:gridCol w:w="4501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0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 ОК 04, ОК 05,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01" w:type="dxa"/>
            <w:vAlign w:val="center"/>
            <w:textDirection w:val="lrTb"/>
            <w:noWrap w:val="false"/>
          </w:tcPr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Должен уметь: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строить простые высказывания о себе и о своей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-взаимодействовать в коллективе, принимать участие в диалогах на общие и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-применять различные формы и виды устной и письменной коммуникации на иностранном языке при межличностном, межкультурном и профессиональном взаимодействии;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-понимать общий смысл четко произнесенных высказываний на общие и базовые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-понимать тексты на базовые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-составлять простые связные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сообщения на общие или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-общаться (устно и письменно) на иностранном языке на профессиональные и повседневные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переводить иностранные тексты профессиональной направленности (со словарем);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-самостоятельно совершенствовать устную и письменную речь, пополнять словарный запас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01" w:type="dxa"/>
            <w:vAlign w:val="center"/>
            <w:textDirection w:val="lrTb"/>
            <w:noWrap w:val="false"/>
          </w:tcPr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Должен знать: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-лексический и грамматический минимум, относящийся к описанию предметов, средств и процессов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-лексический и грамматический минимум, необходимый для чтения и перевода текстов профессиональной направленности (со словарем);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бщеупотребительные глаголы (общая и профессиональная лексика);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чтения текстов профессиональной направленности;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построения простых и сложных предложений на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речевого этикета и социокультурные нормы общения на иностранном языке;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-формы и виды устной и письменной коммуникации на иностранном языке при межличностном, межкультурном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профессиональном взаимодействии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722"/>
        <w:rPr>
          <w:sz w:val="20"/>
        </w:rPr>
        <w:sectPr>
          <w:footnotePr/>
          <w:endnotePr/>
          <w:type w:val="continuous"/>
          <w:pgSz w:w="11910" w:h="16840" w:orient="portrait"/>
          <w:pgMar w:top="1100" w:right="708" w:bottom="1480" w:left="850" w:header="0" w:footer="1291" w:gutter="0"/>
          <w:cols w:num="1" w:sep="0" w:space="720" w:equalWidth="1"/>
          <w:docGrid w:linePitch="360"/>
        </w:sectPr>
      </w:pPr>
      <w:r>
        <w:rPr>
          <w:sz w:val="20"/>
        </w:rPr>
      </w:r>
      <w:r>
        <w:rPr>
          <w:sz w:val="20"/>
        </w:rPr>
      </w:r>
    </w:p>
    <w:p>
      <w:pPr>
        <w:pStyle w:val="1_1770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183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  <w:r/>
      <w:r>
        <w:rPr>
          <w:rFonts w:ascii="Times New Roman" w:hAnsi="Times New Roman"/>
        </w:rPr>
      </w:r>
    </w:p>
    <w:p>
      <w:pPr>
        <w:pStyle w:val="718"/>
        <w:spacing w:before="10" w:after="1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tbl>
      <w:tblPr>
        <w:tblStyle w:val="720"/>
        <w:tblW w:w="0" w:type="auto"/>
        <w:tblInd w:w="74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059"/>
        <w:gridCol w:w="2521"/>
      </w:tblGrid>
      <w:tr>
        <w:tblPrEx/>
        <w:trPr>
          <w:trHeight w:val="518"/>
        </w:trPr>
        <w:tc>
          <w:tcPr>
            <w:tcW w:w="70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pStyle w:val="722"/>
              <w:ind w:left="112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521" w:type="dxa"/>
            <w:textDirection w:val="lrTb"/>
            <w:noWrap w:val="false"/>
          </w:tcPr>
          <w:p>
            <w:pPr>
              <w:pStyle w:val="722"/>
              <w:ind w:left="112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</w:t>
            </w:r>
            <w:r>
              <w:rPr>
                <w:b/>
                <w:sz w:val="24"/>
              </w:rPr>
              <w:t xml:space="preserve">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часах</w:t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488"/>
        </w:trPr>
        <w:tc>
          <w:tcPr>
            <w:tcW w:w="7059" w:type="dxa"/>
            <w:textDirection w:val="lrTb"/>
            <w:noWrap w:val="false"/>
          </w:tcPr>
          <w:p>
            <w:pPr>
              <w:pStyle w:val="722"/>
              <w:ind w:left="112"/>
              <w:spacing w:before="8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Объем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образовательной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программы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учебной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дисциплины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521" w:type="dxa"/>
            <w:textDirection w:val="lrTb"/>
            <w:noWrap w:val="false"/>
          </w:tcPr>
          <w:p>
            <w:pPr>
              <w:pStyle w:val="722"/>
              <w:ind w:left="23" w:right="5"/>
              <w:jc w:val="center"/>
              <w:spacing w:before="8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68</w:t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493"/>
        </w:trPr>
        <w:tc>
          <w:tcPr>
            <w:tcW w:w="7059" w:type="dxa"/>
            <w:textDirection w:val="lrTb"/>
            <w:noWrap w:val="false"/>
          </w:tcPr>
          <w:p>
            <w:pPr>
              <w:pStyle w:val="722"/>
              <w:ind w:left="112"/>
              <w:spacing w:before="8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т.ч</w:t>
            </w:r>
            <w:r>
              <w:rPr>
                <w:b/>
                <w:sz w:val="24"/>
                <w:lang w:val="ru-RU"/>
              </w:rPr>
              <w:t xml:space="preserve">.</w:t>
            </w:r>
            <w:r>
              <w:rPr>
                <w:b/>
                <w:spacing w:val="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форме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практической </w:t>
            </w:r>
            <w:r>
              <w:rPr>
                <w:b/>
                <w:spacing w:val="-2"/>
                <w:sz w:val="24"/>
                <w:lang w:val="ru-RU"/>
              </w:rPr>
              <w:t xml:space="preserve">подготовки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521" w:type="dxa"/>
            <w:textDirection w:val="lrTb"/>
            <w:noWrap w:val="false"/>
          </w:tcPr>
          <w:p>
            <w:pPr>
              <w:pStyle w:val="722"/>
              <w:ind w:left="23"/>
              <w:jc w:val="center"/>
              <w:spacing w:before="8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62</w:t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gridSpan w:val="2"/>
            <w:tcW w:w="9580" w:type="dxa"/>
            <w:textDirection w:val="lrTb"/>
            <w:noWrap w:val="false"/>
          </w:tcPr>
          <w:p>
            <w:pPr>
              <w:pStyle w:val="722"/>
              <w:ind w:left="112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ч.:</w:t>
            </w:r>
            <w:r>
              <w:rPr>
                <w:sz w:val="24"/>
              </w:rPr>
            </w:r>
          </w:p>
        </w:tc>
      </w:tr>
      <w:tr>
        <w:tblPrEx/>
        <w:trPr>
          <w:trHeight w:val="489"/>
        </w:trPr>
        <w:tc>
          <w:tcPr>
            <w:tcW w:w="7059" w:type="dxa"/>
            <w:textDirection w:val="lrTb"/>
            <w:noWrap w:val="false"/>
          </w:tcPr>
          <w:p>
            <w:pPr>
              <w:pStyle w:val="722"/>
              <w:ind w:left="112"/>
              <w:spacing w:before="78"/>
              <w:rPr>
                <w:sz w:val="24"/>
              </w:rPr>
            </w:pPr>
            <w:r>
              <w:rPr>
                <w:sz w:val="24"/>
              </w:rPr>
              <w:t xml:space="preserve"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обучение</w:t>
            </w:r>
            <w:r>
              <w:rPr>
                <w:sz w:val="24"/>
              </w:rPr>
            </w:r>
          </w:p>
        </w:tc>
        <w:tc>
          <w:tcPr>
            <w:tcW w:w="2521" w:type="dxa"/>
            <w:textDirection w:val="lrTb"/>
            <w:noWrap w:val="false"/>
          </w:tcPr>
          <w:p>
            <w:pPr>
              <w:pStyle w:val="722"/>
              <w:ind w:left="23" w:right="6"/>
              <w:jc w:val="center"/>
              <w:spacing w:before="7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-</w:t>
            </w:r>
            <w:r>
              <w:rPr>
                <w:sz w:val="24"/>
              </w:rPr>
            </w:r>
          </w:p>
        </w:tc>
      </w:tr>
      <w:tr>
        <w:tblPrEx/>
        <w:trPr>
          <w:trHeight w:val="489"/>
        </w:trPr>
        <w:tc>
          <w:tcPr>
            <w:tcW w:w="7059" w:type="dxa"/>
            <w:textDirection w:val="lrTb"/>
            <w:noWrap w:val="false"/>
          </w:tcPr>
          <w:p>
            <w:pPr>
              <w:pStyle w:val="722"/>
              <w:ind w:left="112"/>
              <w:spacing w:before="78"/>
              <w:rPr>
                <w:sz w:val="24"/>
              </w:rPr>
            </w:pPr>
            <w:r>
              <w:rPr>
                <w:sz w:val="24"/>
              </w:rPr>
              <w:t xml:space="preserve">практические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занятия</w:t>
            </w:r>
            <w:r>
              <w:rPr>
                <w:sz w:val="24"/>
              </w:rPr>
            </w:r>
          </w:p>
        </w:tc>
        <w:tc>
          <w:tcPr>
            <w:tcW w:w="2521" w:type="dxa"/>
            <w:textDirection w:val="lrTb"/>
            <w:noWrap w:val="false"/>
          </w:tcPr>
          <w:p>
            <w:pPr>
              <w:pStyle w:val="722"/>
              <w:ind w:left="23"/>
              <w:jc w:val="center"/>
              <w:spacing w:before="78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62</w:t>
            </w:r>
            <w:r>
              <w:rPr>
                <w:sz w:val="24"/>
              </w:rPr>
            </w:r>
          </w:p>
        </w:tc>
      </w:tr>
      <w:tr>
        <w:tblPrEx/>
        <w:trPr>
          <w:trHeight w:val="316"/>
        </w:trPr>
        <w:tc>
          <w:tcPr>
            <w:tcW w:w="7059" w:type="dxa"/>
            <w:textDirection w:val="lrTb"/>
            <w:noWrap w:val="false"/>
          </w:tcPr>
          <w:p>
            <w:pPr>
              <w:pStyle w:val="722"/>
              <w:ind w:left="112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Самостоятельная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работа</w:t>
            </w:r>
            <w:r>
              <w:rPr>
                <w:i/>
                <w:sz w:val="24"/>
              </w:rPr>
            </w:r>
          </w:p>
        </w:tc>
        <w:tc>
          <w:tcPr>
            <w:tcW w:w="2521" w:type="dxa"/>
            <w:textDirection w:val="lrTb"/>
            <w:noWrap w:val="false"/>
          </w:tcPr>
          <w:p>
            <w:pPr>
              <w:pStyle w:val="722"/>
              <w:ind w:left="23"/>
              <w:jc w:val="center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6</w:t>
            </w:r>
            <w:r>
              <w:rPr>
                <w:sz w:val="24"/>
              </w:rPr>
            </w:r>
          </w:p>
        </w:tc>
      </w:tr>
      <w:tr>
        <w:tblPrEx/>
        <w:trPr>
          <w:trHeight w:val="638"/>
        </w:trPr>
        <w:tc>
          <w:tcPr>
            <w:tcW w:w="7059" w:type="dxa"/>
            <w:textDirection w:val="lrTb"/>
            <w:noWrap w:val="false"/>
          </w:tcPr>
          <w:p>
            <w:pPr>
              <w:pStyle w:val="722"/>
              <w:ind w:left="112"/>
              <w:spacing w:line="272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Промежуточная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аттестация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2"/>
                <w:sz w:val="24"/>
                <w:lang w:val="ru-RU"/>
              </w:rPr>
              <w:t xml:space="preserve"> форме зачета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521" w:type="dxa"/>
            <w:textDirection w:val="lrTb"/>
            <w:noWrap w:val="false"/>
          </w:tcPr>
          <w:p>
            <w:pPr>
              <w:pStyle w:val="722"/>
              <w:ind w:left="23" w:right="5"/>
              <w:jc w:val="center"/>
              <w:spacing w:before="155"/>
              <w:rPr>
                <w:sz w:val="24"/>
              </w:rPr>
            </w:pPr>
            <w:r>
              <w:rPr>
                <w:spacing w:val="-10"/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722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22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22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22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22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22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22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22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22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722"/>
        <w:jc w:val="center"/>
        <w:rPr>
          <w:sz w:val="24"/>
        </w:rPr>
        <w:sectPr>
          <w:footnotePr/>
          <w:endnotePr/>
          <w:type w:val="nextPage"/>
          <w:pgSz w:w="11910" w:h="16840" w:orient="portrait"/>
          <w:pgMar w:top="1040" w:right="708" w:bottom="1480" w:left="850" w:header="0" w:footer="1291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1_8183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</w:rPr>
      </w:r>
      <w:r>
        <w:rPr>
          <w:b/>
        </w:rPr>
      </w:r>
      <w:r>
        <w:rPr>
          <w:rFonts w:ascii="Times New Roman" w:hAnsi="Times New Roman"/>
        </w:rPr>
      </w:r>
    </w:p>
    <w:tbl>
      <w:tblPr>
        <w:tblW w:w="495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174"/>
        <w:gridCol w:w="8819"/>
        <w:gridCol w:w="1749"/>
        <w:gridCol w:w="1896"/>
      </w:tblGrid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лабораторных и практических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Роль иностранного языка в профессиональной деятельности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изучаемого языка, ее культура и обычаи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новых лексических единиц по теме занятия для последующего чтения текста.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Предтекстовые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отработку лексических единиц.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Групповое изучающее чтение текста по теме «Великобритания: география и государственное устройство» с извлечением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овых 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Роль образования в современном мире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новых лексических единиц по теме занятия для последующего чтения текста.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Предтекстовые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на фонетическую отработку и закрепление активной лексики и фразеологических оборотов.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Групповое изучающее чтение текста по теме «Система образования Великобритании». Введение новых лексических единиц по теме занятия. Фразы, речевые обороты и выражения.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Значение иностранного языка в освоении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Введение новых лексических единиц по теме занятия. Фразы, речевые обороты и выражения.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Предтекстовая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фонетическая отработка и выполнение тренировочных лексических и лексико-грамматических упражнений на закрепление активной лексики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фразеологических оборотов.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Изучающее чтение текста по теме «Английский язык в современном мире».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английского языка. Английский язык в карьере. Степени сравнения прилагательных и наречий. Повторение пройденного ранее грамматического материала.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16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делового общения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Групповое изучающее чтение диалогов по теме «Светская беседа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Small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talk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)» с извлечением новых 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особенностей светской беседы, тематики. Составление диалогов-моделей «Беседа с иностранным партнером».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Рынок труда, трудоустройство и карьера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новых лексических единиц по теме занятия для последующего чтения текста.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Предтекстовые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отработку лексических единиц.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Групповое изучающее чтение текста по теме «Поиск работы. Подготовка резюме. Прохождение собеседования» с извлечение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новых 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61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Научно-технический прогресс: открытия, которые потрясли мир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Достижения и инновации в науке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технике и их изобретатели. Отраслевые выставки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новых лексических единиц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для последующего чтения текста.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Предтекстовые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отработку лексических единиц.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Групповое изучающее чтение текста по теме «Достижения и инновации в науке и технике. Открытия XXI века» с извлечени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 новых 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61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93" w:type="dxa"/>
            <w:textDirection w:val="lrTb"/>
            <w:noWrap w:val="false"/>
          </w:tcPr>
          <w:p>
            <w:pPr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Профессиональное содержание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Чертежи и техническая документация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новых лексических единиц по теме занятия для последующего чтения текста.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Предтекстовые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отработку лексичес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ких единиц.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Групповое изучающее чтение текста по теме «Техническое бюро» с извлечением новых 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3.2.</w:t>
            </w:r>
            <w:r/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Инструменты, оборудование и станки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7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новых лексических единиц по теме занятия для последующего чтения текста.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Предтекстовые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отработку лексических единиц. Групповое изучающее чтение текста по теме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«Инструменты, оборудование, станки»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извлечением новых речевых оборотов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Просмотровое чтение текстов по теме «Инструменты, оборудование, станки». Ответы на вопросы.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Групповая презен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тация «Необходимое оборудование в моей работе».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3.4.</w:t>
            </w:r>
            <w:r/>
            <w:r/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стандартных и нестандартных профессиональны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 ситуаций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новых лексических единиц по теме занятия для последующего чтения текста.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Предтекстовые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отработку лексических единиц.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Групповое изучающее чтение текста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«Стандарты в производстве» с извлечением новых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речевых оборотов и выражений.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1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3.5.</w:t>
            </w:r>
            <w:r/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Саморазвитие в профессии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Просмотровое чтение текстов по теме «Профессиональный рост и самосовершенствование в профессиональной деятельности». Ответы на вопросы в форме дискуссии.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4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</w:p>
        </w:tc>
      </w:tr>
    </w:tbl>
    <w:p>
      <w:pPr>
        <w:pStyle w:val="718"/>
        <w:spacing w:before="15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p>
      <w:pPr>
        <w:rPr>
          <w:sz w:val="2"/>
          <w:szCs w:val="2"/>
        </w:rPr>
        <w:sectPr>
          <w:footerReference w:type="default" r:id="rId9"/>
          <w:footnotePr/>
          <w:endnotePr/>
          <w:type w:val="nextPage"/>
          <w:pgSz w:w="16840" w:h="11910" w:orient="landscape"/>
          <w:pgMar w:top="760" w:right="708" w:bottom="1584" w:left="850" w:header="0" w:footer="1296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rPr>
          <w:sz w:val="2"/>
          <w:szCs w:val="2"/>
        </w:rPr>
        <w:sectPr>
          <w:footnotePr/>
          <w:endnotePr/>
          <w:type w:val="continuous"/>
          <w:pgSz w:w="16840" w:h="11910" w:orient="landscape"/>
          <w:pgMar w:top="820" w:right="708" w:bottom="1583" w:left="850" w:header="0" w:footer="1296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rPr>
          <w:sz w:val="2"/>
          <w:szCs w:val="2"/>
        </w:rPr>
        <w:sectPr>
          <w:footnotePr/>
          <w:endnotePr/>
          <w:type w:val="continuous"/>
          <w:pgSz w:w="16840" w:h="11910" w:orient="landscape"/>
          <w:pgMar w:top="820" w:right="708" w:bottom="1480" w:left="850" w:header="0" w:footer="1296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722"/>
        <w:spacing w:line="226" w:lineRule="exact"/>
        <w:rPr>
          <w:sz w:val="20"/>
        </w:rPr>
        <w:sectPr>
          <w:footnotePr/>
          <w:endnotePr/>
          <w:type w:val="continuous"/>
          <w:pgSz w:w="16840" w:h="11910" w:orient="landscape"/>
          <w:pgMar w:top="820" w:right="708" w:bottom="1480" w:left="850" w:header="0" w:footer="1296" w:gutter="0"/>
          <w:cols w:num="1" w:sep="0" w:space="720" w:equalWidth="1"/>
          <w:docGrid w:linePitch="360"/>
        </w:sectPr>
      </w:pPr>
      <w:r>
        <w:rPr>
          <w:sz w:val="20"/>
        </w:rPr>
      </w:r>
      <w:r>
        <w:rPr>
          <w:sz w:val="20"/>
        </w:rPr>
      </w:r>
    </w:p>
    <w:p>
      <w:pPr>
        <w:pStyle w:val="722"/>
        <w:spacing w:line="265" w:lineRule="exact"/>
        <w:rPr>
          <w:sz w:val="24"/>
        </w:rPr>
        <w:sectPr>
          <w:footnotePr/>
          <w:endnotePr/>
          <w:type w:val="continuous"/>
          <w:pgSz w:w="16840" w:h="11910" w:orient="landscape"/>
          <w:pgMar w:top="820" w:right="708" w:bottom="1480" w:left="850" w:header="0" w:footer="1296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722"/>
        <w:rPr>
          <w:sz w:val="20"/>
        </w:rPr>
      </w:pPr>
      <w:r>
        <w:rPr>
          <w:sz w:val="20"/>
        </w:rPr>
      </w:r>
      <w:r>
        <w:rPr>
          <w:sz w:val="20"/>
        </w:rPr>
      </w:r>
    </w:p>
    <w:p>
      <w:pPr>
        <w:pStyle w:val="722"/>
        <w:rPr>
          <w:sz w:val="20"/>
        </w:rPr>
        <w:sectPr>
          <w:footnotePr/>
          <w:endnotePr/>
          <w:type w:val="continuous"/>
          <w:pgSz w:w="16840" w:h="11910" w:orient="landscape"/>
          <w:pgMar w:top="820" w:right="708" w:bottom="1480" w:left="850" w:header="0" w:footer="1296" w:gutter="0"/>
          <w:cols w:num="1" w:sep="0" w:space="720" w:equalWidth="1"/>
          <w:docGrid w:linePitch="360"/>
        </w:sectPr>
      </w:pPr>
      <w:r>
        <w:rPr>
          <w:sz w:val="20"/>
        </w:rPr>
      </w:r>
      <w:r>
        <w:rPr>
          <w:sz w:val="20"/>
        </w:rPr>
      </w:r>
    </w:p>
    <w:p>
      <w:pPr>
        <w:pStyle w:val="1_1770"/>
        <w:rPr>
          <w:rFonts w:ascii="Times New Roman" w:hAnsi="Times New Roman"/>
        </w:rPr>
      </w:pPr>
      <w:r/>
      <w:r>
        <w:rPr>
          <w:rFonts w:ascii="Times New Roman" w:hAnsi="Times New Roman"/>
        </w:rPr>
        <w:t xml:space="preserve">3. Условия реализации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8183"/>
        <w:rPr>
          <w:rFonts w:ascii="Times New Roman" w:hAnsi="Times New Roman"/>
        </w:rPr>
      </w:pPr>
      <w:r/>
      <w:r>
        <w:rPr>
          <w:rFonts w:ascii="Times New Roman" w:hAnsi="Times New Roman"/>
        </w:rPr>
        <w:t xml:space="preserve">3.1. Материально-техническое обеспечение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0"/>
        <w:jc w:val="both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«Иностранного языка»,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оснащённый в соответствии с приложением 3 ОПОП-П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оборудованием: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посадочные места по количеству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рабочее место преподавателя;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наглядные пособия (комплекты учебных таблиц, плакатов и др.);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комплекты дидактических раздаточных материалов на каждое посадочное место по количеству обучающихся;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 техническими средствами обучения: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компьютер (ноутбук) с лицензионным программным обеспечением для преподавателя;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компьютер (ноутбук) с лицензионным программным обеспечением на каждое посадочное место по количеству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мультимедийный проектор;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мультимедийный экран;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информационно-коммуникативные средства;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экранно-звуковые пособия;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магнитофон.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 Основные печатные и/или электронные издания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Английский язык: учеб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особие для студентов учреждений сред. проф. образования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Planet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of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): учебное издание /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Безкоровайная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Г. Т., Соколова Н.И.,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Койранская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Е. А.,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Лаврик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Г.В. - Москва: Академия, 2024. - 272 c. — ISBN 978-5-0054-2171-5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Голубев А.П. Английский язык: учебное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издание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/ Голубев А.П.,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Балюк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Н.В., Смирнова И.Б. - Москва: Академия, 2024. - 368 c. — ISBN 978-5-0054-2840-01.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3. Карпова, Т. А.,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for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Colleges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= Английский язык для колледжей: учебник / Т. А. Карпова. — Москва: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КноРус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 — 311 с. — ISBN 978-5-406-12612-7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Куряева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Р. И. Английский язык. Лексика и грамматика: учебник для среднего профессионального образования / Р. И.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Куряева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8-е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 — 497 с. — (Профессиональное образование). — ISBN 978-5-534-16553-1.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5.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Маньковская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З. В. Английский язык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/ З. В.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Маньковская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Москва: ИНФРА-М, 2024. — 200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(Среднее профессиональное образование)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Дополнительные источники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Английский язык: учеб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особие для студентов учреждений сред. проф. образования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Planet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of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): учебное издание /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Безкоровайная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Г. Т., Соколова Н.И.,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Койранская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Е. А.,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Лаврик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Г.В. - Москва: Академия, 2024. - 272 c. — URL: https://academia-moscow.ru/catalogue/5389/796937/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Буренко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Л. В. Грамматика английского языка.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Grammar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in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Levels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Elementary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Pre-Intermediate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учебное пособие для среднего профессионального образования / Л. В.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Буренко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О. С. Тарасенко. 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2021. — 227 с. — (Профессиональное образование). — ISBN 978-5-9916-9261-8. — URL: https://urait.ru/bcode/471736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3. Голубев А.П. Английский язык для специальности «Туризм» =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for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Students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in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Tourism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Management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учебное издание / Голубев А.П., Бессонова Е. И., Смирнова И.Б. - Москва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Академия, 2024. - 192 c. (Специальности среднего профессионального образования) — ISBN 978-5-406-08132-7. — URL: https://academia-moscow.ru/catalogue/5538/798312/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4. Голубев А.П. Английский язык для технических специальностей =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for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Technical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Colleges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учебное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издание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/ Голубев А.П.,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Коржавый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А. П., Смирнова И.Б. - Москва: Академия, 2024. - 208 c. (Специальности среднего профессионального образования) — ISBN 978-5-0054-2326-9— URL: https://academia-moscow.ru/catalogue/5560/781456/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5. Кузьменкова, Ю. Б. Английский язык для технических колледжей (A1): учебное пособие для среднего профессионального образования / Ю. Б. Кузьменкова. 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 — 195 с. — (Профессиональное образование). — ISBN 978-5-534-17397-0. — URL: https://urait.ru/bcode/533005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6. Кузьменкова, Ю. Б. Английский язык. Основы разговорной практики. Книга для преподавателя / Ю. Б. Кузьменкова, А. П. Кузьменков. — 2-е изд., стер. — Санкт-Петербург: Лань, 2023. — 132 с. — ISBN 978-5-507-47834-7. — URL: https://e.lanbook.com/book/339809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7.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Шматкова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Л. Англо-русский тематический словарь / Л.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Шматкова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3-е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Санкт-Петербург: Лань, 2023. — 280 с. — ISBN 978-5-8114-9427-9. — URL: https://e.lanbook.com/book/298541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8. Щербакова Н. И. Английский язык для специалистов сферы общественного питания =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for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Cooking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and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Catering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учебное издание / Щербакова Н. И., Звенигородская Н.С. — Москва: Академия, 2024. - 320 c. — ISBN 978-5-0054-3007-6 (Специальности среднего профессионального образования). — URL: </w:t>
      </w:r>
      <w:hyperlink r:id="rId11" w:tooltip="https://academia-moscow.ru/catalogue/5538/817927/" w:history="1">
        <w:r>
          <w:rPr>
            <w:rFonts w:ascii="Times New Roman" w:hAnsi="Times New Roman" w:eastAsia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https://academia-moscow.ru/catalogue/5538/817927/</w:t>
        </w:r>
      </w:hyperlink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9. Learn English. British Council - The United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Kingdom&amp;apos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;s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 international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organisation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 for cultural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relations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 and educational opportunities. "/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Интернет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ресурс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 – British Council, 2024 — URL: https://learnenglish.britishcouncil.org/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10. Видео уроки по английскому языку / Проект Английский язык онлайн —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Native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English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// Интернет-ресурс – ENGV.RU, 2024— URL: https://engv.ru/category/grammar/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11. Левченко, В. В. Английский язык для экономистов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 / В. В. Левченко, Е. Е.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Долгалёва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О. В. Мещерякова. — 2-е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2024. — 408 с. — (Профессиональное образование). — ISBN 978-5-534-16155-7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right="-1"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21"/>
        <w:jc w:val="left"/>
        <w:spacing w:line="275" w:lineRule="exact"/>
        <w:rPr>
          <w:sz w:val="24"/>
          <w:lang w:val="en-US"/>
        </w:rPr>
      </w:pPr>
      <w:r>
        <w:rPr>
          <w:sz w:val="24"/>
          <w:lang w:val="en-US"/>
        </w:rPr>
      </w:r>
    </w:p>
    <w:p>
      <w:pPr>
        <w:pStyle w:val="722"/>
        <w:jc w:val="both"/>
        <w:sectPr>
          <w:footerReference w:type="default" r:id="rId10"/>
          <w:footnotePr/>
          <w:endnotePr/>
          <w:type w:val="nextPage"/>
          <w:pgSz w:w="11910" w:h="16840" w:orient="portrait"/>
          <w:pgMar w:top="1040" w:right="708" w:bottom="1480" w:left="1559" w:header="0" w:footer="1291" w:gutter="0"/>
          <w:cols w:num="1" w:sep="0" w:space="720" w:equalWidth="1"/>
          <w:docGrid w:linePitch="360"/>
        </w:sectPr>
      </w:pPr>
      <w:r/>
      <w:r/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 КОНТРОЛЬ И ОЦЕНКА РЕЗУЛЬТАТОВ ОСВОЕНИЯ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16" w:type="dxa"/>
        <w:tblCellSpacing w:w="0" w:type="dxa"/>
        <w:tblInd w:w="-4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686"/>
        <w:gridCol w:w="3685"/>
        <w:gridCol w:w="2245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5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лексический и грамматический минимум, относящийся к описанию предметов, средств и процессов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лексический и грамматический минимум, необходимый для чтения и перевода текстов профессиональной направленности (со словарем);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общеупотребительные глаголы (общая и профессиональная лексика);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чтения текстов профессиональной направленности;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построения простых и сложных предложений на профессиональные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речевого этикета и социокультурные нормы общения на иностранном языке;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формы и виды устной и письменной коммуникации на иностранном языке при межличностном и межкультурном взаимодействии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владеет лексическим и грамматическим минимумом, относящимся к описанию предметов, средств и процессов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владеет лексическим и грамматическим минимумом, необходимым для чтения и перевода текстов профессиональной направленности (со словарем);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демонстрирует знания при употреблении глаголов (общая и профессиональная лексика);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ет знания правил чтения текстов профессиональной направленности; демонстрирует способность построения простых и сложных предложений на профессиональные темы; демонстрирует знания правил речевого этикета и социокультурных норм общения на иностранном языке;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демонстрирует знания форм и видов устной и письменной коммуникации на иностранном языке при межличностном и межкультурном взаимодействии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5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строить простые высказывания о себе и о своей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взаимодействовать в коллективе, принимать участие в диалогах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и профессиональные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различные формы и виды устной и письменной коммуникации на иностранном языке при межличностном, межкультурном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профессиональном взаимодействии;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общие и базовые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тексты на базовые профессиональные темы; составлять простые связные сообщения на общие или 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общаться (устно и письменно) на иностранном языке на профессиональные и повседневные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переводить иностранные тексты профессиональной направленности (со словарем);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совершенствовать устную и письменную речь, пополнять словарный запас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строит простые высказывания о себе и о своей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взаимодействует в коллективе, принимает участие в диалогах на общие и профессиональные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применяет различные формы и виды устной и письменной коммуникации на иностранном языке при межличностном и межкультурном взаимодействии;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понимает общий смысл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четкопроизнесенных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высказываний на общие и базовые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понимает тексты на базовые профессиональные темы;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составляет простые связные сообщения на общие или интересующие профессиональные темы; общается (устно и письменно) на иностранном языке на профессиональные и повседневные темы;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переводит иностранные тексты профессионально направленности (со словарем);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совершенствует устную и письменную речь, пополняет словарный запас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5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r/>
      <w:r/>
    </w:p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 Полужирный"/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page">
                <wp:posOffset>9810750</wp:posOffset>
              </wp:positionH>
              <wp:positionV relativeFrom="page">
                <wp:posOffset>6599461</wp:posOffset>
              </wp:positionV>
              <wp:extent cx="215900" cy="194310"/>
              <wp:effectExtent l="0" t="0" r="0" b="0"/>
              <wp:wrapNone/>
              <wp:docPr id="1" name="Textbox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1589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718"/>
                            <w:ind w:left="20"/>
                            <w:spacing w:before="1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 xml:space="preserve"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772.50pt;mso-position-horizontal:absolute;mso-position-vertical-relative:page;margin-top:519.64pt;mso-position-vertical:absolute;width:17.00pt;height:15.3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718"/>
                      <w:ind w:left="20"/>
                      <w:spacing w:before="1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 xml:space="preserve">12</w:t>
                    </w:r>
                    <w:r>
                      <w:rPr>
                        <w:spacing w:val="-5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6831838</wp:posOffset>
              </wp:positionH>
              <wp:positionV relativeFrom="page">
                <wp:posOffset>9732805</wp:posOffset>
              </wp:positionV>
              <wp:extent cx="241300" cy="194310"/>
              <wp:effectExtent l="0" t="0" r="0" b="0"/>
              <wp:wrapNone/>
              <wp:docPr id="2" name="Textbox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718"/>
                            <w:ind w:left="60"/>
                            <w:spacing w:before="1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 xml:space="preserve"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251661312;o:allowoverlap:true;o:allowincell:true;mso-position-horizontal-relative:page;margin-left:537.94pt;mso-position-horizontal:absolute;mso-position-vertical-relative:page;margin-top:766.36pt;mso-position-vertical:absolute;width:19.00pt;height:15.3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718"/>
                      <w:ind w:left="60"/>
                      <w:spacing w:before="1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 xml:space="preserve">14</w:t>
                    </w:r>
                    <w:r>
                      <w:rPr>
                        <w:spacing w:val="-5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10" w:hanging="71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42" w:hanging="71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64" w:hanging="71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086" w:hanging="71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08" w:hanging="71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731" w:hanging="71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053" w:hanging="71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375" w:hanging="71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697" w:hanging="71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59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42" w:hanging="59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64" w:hanging="59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086" w:hanging="59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08" w:hanging="59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731" w:hanging="59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053" w:hanging="59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375" w:hanging="59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697" w:hanging="595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10" w:hanging="28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96" w:hanging="28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73" w:hanging="28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49" w:hanging="28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026" w:hanging="28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02" w:hanging="28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79" w:hanging="28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55" w:hanging="28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932" w:hanging="288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4" w:hanging="36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66" w:hanging="36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552" w:hanging="36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438" w:hanging="36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24" w:hanging="36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210" w:hanging="36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97" w:hanging="36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83" w:hanging="36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869" w:hanging="361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90" w:hanging="245"/>
        <w:jc w:val="right"/>
      </w:pPr>
      <w:rPr>
        <w:rFonts w:hint="default"/>
        <w:spacing w:val="0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40" w:hanging="504"/>
        <w:jc w:val="left"/>
      </w:pPr>
      <w:rPr>
        <w:rFonts w:hint="default"/>
        <w:spacing w:val="0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56" w:hanging="606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600" w:hanging="60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5320" w:hanging="60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6040" w:hanging="60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760" w:hanging="60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481" w:hanging="60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201" w:hanging="606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95" w:hanging="24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954" w:hanging="24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08" w:hanging="24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62" w:hanging="24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516" w:hanging="24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370" w:hanging="24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225" w:hanging="24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079" w:hanging="24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933" w:hanging="245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1" w:hanging="34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14" w:hanging="34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28" w:hanging="34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2" w:hanging="34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56" w:hanging="34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70" w:hanging="34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85" w:hanging="34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99" w:hanging="34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813" w:hanging="346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40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96" w:hanging="40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73" w:hanging="40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49" w:hanging="40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026" w:hanging="40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02" w:hanging="40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79" w:hanging="40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55" w:hanging="40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932" w:hanging="404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44" w:hanging="73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89" w:hanging="73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338" w:hanging="73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587" w:hanging="73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836" w:hanging="73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086" w:hanging="73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335" w:hanging="73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84" w:hanging="73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833" w:hanging="735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70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2457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3334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5088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965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842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719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596" w:hanging="36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71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41" w:hanging="71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62" w:hanging="71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083" w:hanging="71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04" w:hanging="71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726" w:hanging="71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047" w:hanging="71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368" w:hanging="71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689" w:hanging="716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" w:hanging="16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42" w:hanging="16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764" w:hanging="16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086" w:hanging="16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08" w:hanging="16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731" w:hanging="16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053" w:hanging="16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375" w:hanging="16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697" w:hanging="168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10"/>
  </w:num>
  <w:num w:numId="5">
    <w:abstractNumId w:val="1"/>
  </w:num>
  <w:num w:numId="6">
    <w:abstractNumId w:val="8"/>
  </w:num>
  <w:num w:numId="7">
    <w:abstractNumId w:val="11"/>
  </w:num>
  <w:num w:numId="8">
    <w:abstractNumId w:val="6"/>
  </w:num>
  <w:num w:numId="9">
    <w:abstractNumId w:val="3"/>
  </w:num>
  <w:num w:numId="10">
    <w:abstractNumId w:val="5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12"/>
    <w:link w:val="71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12"/>
    <w:link w:val="711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09"/>
    <w:next w:val="70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1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09"/>
    <w:next w:val="70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1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09"/>
    <w:next w:val="70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1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09"/>
    <w:next w:val="70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1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09"/>
    <w:next w:val="70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1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09"/>
    <w:next w:val="70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1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09"/>
    <w:next w:val="70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1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09"/>
    <w:next w:val="70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12"/>
    <w:link w:val="34"/>
    <w:uiPriority w:val="10"/>
    <w:rPr>
      <w:sz w:val="48"/>
      <w:szCs w:val="48"/>
    </w:rPr>
  </w:style>
  <w:style w:type="paragraph" w:styleId="36">
    <w:name w:val="Subtitle"/>
    <w:basedOn w:val="709"/>
    <w:next w:val="70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12"/>
    <w:link w:val="36"/>
    <w:uiPriority w:val="11"/>
    <w:rPr>
      <w:sz w:val="24"/>
      <w:szCs w:val="24"/>
    </w:rPr>
  </w:style>
  <w:style w:type="paragraph" w:styleId="38">
    <w:name w:val="Quote"/>
    <w:basedOn w:val="709"/>
    <w:next w:val="70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09"/>
    <w:next w:val="70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0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12"/>
    <w:link w:val="42"/>
    <w:uiPriority w:val="99"/>
  </w:style>
  <w:style w:type="paragraph" w:styleId="44">
    <w:name w:val="Footer"/>
    <w:basedOn w:val="70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12"/>
    <w:link w:val="44"/>
    <w:uiPriority w:val="99"/>
  </w:style>
  <w:style w:type="paragraph" w:styleId="46">
    <w:name w:val="Caption"/>
    <w:basedOn w:val="709"/>
    <w:next w:val="7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1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0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12"/>
    <w:uiPriority w:val="99"/>
    <w:unhideWhenUsed/>
    <w:rPr>
      <w:vertAlign w:val="superscript"/>
    </w:rPr>
  </w:style>
  <w:style w:type="paragraph" w:styleId="178">
    <w:name w:val="endnote text"/>
    <w:basedOn w:val="70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12"/>
    <w:uiPriority w:val="99"/>
    <w:semiHidden/>
    <w:unhideWhenUsed/>
    <w:rPr>
      <w:vertAlign w:val="superscript"/>
    </w:rPr>
  </w:style>
  <w:style w:type="paragraph" w:styleId="183">
    <w:name w:val="toc 3"/>
    <w:basedOn w:val="709"/>
    <w:next w:val="70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09"/>
    <w:next w:val="70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09"/>
    <w:next w:val="70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09"/>
    <w:next w:val="70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09"/>
    <w:next w:val="70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09"/>
    <w:next w:val="70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09"/>
    <w:next w:val="70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09"/>
    <w:next w:val="709"/>
    <w:uiPriority w:val="99"/>
    <w:unhideWhenUsed/>
    <w:pPr>
      <w:spacing w:after="0" w:afterAutospacing="0"/>
    </w:pPr>
  </w:style>
  <w:style w:type="paragraph" w:styleId="709" w:default="1">
    <w:name w:val="Normal"/>
    <w:qFormat/>
  </w:style>
  <w:style w:type="paragraph" w:styleId="710">
    <w:name w:val="Heading 1"/>
    <w:basedOn w:val="709"/>
    <w:link w:val="716"/>
    <w:uiPriority w:val="1"/>
    <w:qFormat/>
    <w:pPr>
      <w:ind w:left="784"/>
      <w:spacing w:before="71" w:after="0" w:line="240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11">
    <w:name w:val="Heading 2"/>
    <w:basedOn w:val="709"/>
    <w:link w:val="717"/>
    <w:uiPriority w:val="1"/>
    <w:qFormat/>
    <w:pPr>
      <w:ind w:left="1272"/>
      <w:jc w:val="both"/>
      <w:spacing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712" w:default="1">
    <w:name w:val="Default Paragraph Font"/>
    <w:uiPriority w:val="1"/>
    <w:semiHidden/>
    <w:unhideWhenUsed/>
  </w:style>
  <w:style w:type="table" w:styleId="7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4" w:default="1">
    <w:name w:val="No List"/>
    <w:uiPriority w:val="99"/>
    <w:semiHidden/>
    <w:unhideWhenUsed/>
  </w:style>
  <w:style w:type="paragraph" w:styleId="715">
    <w:name w:val="Normal (Web)"/>
    <w:basedOn w:val="70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16" w:customStyle="1">
    <w:name w:val="Заголовок 1 Знак"/>
    <w:basedOn w:val="712"/>
    <w:link w:val="710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717" w:customStyle="1">
    <w:name w:val="Заголовок 2 Знак"/>
    <w:basedOn w:val="712"/>
    <w:link w:val="711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18">
    <w:name w:val="Body Text"/>
    <w:basedOn w:val="709"/>
    <w:link w:val="719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719" w:customStyle="1">
    <w:name w:val="Основной текст Знак"/>
    <w:basedOn w:val="712"/>
    <w:link w:val="718"/>
    <w:uiPriority w:val="1"/>
    <w:rPr>
      <w:rFonts w:ascii="Times New Roman" w:hAnsi="Times New Roman" w:eastAsia="Times New Roman" w:cs="Times New Roman"/>
      <w:sz w:val="24"/>
      <w:szCs w:val="24"/>
    </w:rPr>
  </w:style>
  <w:style w:type="table" w:styleId="720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721">
    <w:name w:val="List Paragraph"/>
    <w:basedOn w:val="709"/>
    <w:uiPriority w:val="1"/>
    <w:qFormat/>
    <w:pPr>
      <w:ind w:left="140" w:firstLine="71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722" w:customStyle="1">
    <w:name w:val="Table Paragraph"/>
    <w:basedOn w:val="709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723">
    <w:name w:val="toc 1"/>
    <w:basedOn w:val="709"/>
    <w:uiPriority w:val="1"/>
    <w:qFormat/>
    <w:pPr>
      <w:ind w:left="784" w:hanging="360"/>
      <w:spacing w:before="238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24">
    <w:name w:val="toc 2"/>
    <w:basedOn w:val="709"/>
    <w:uiPriority w:val="1"/>
    <w:qFormat/>
    <w:pPr>
      <w:ind w:left="784"/>
      <w:spacing w:before="41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1_1770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8183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s://academia-moscow.ru/catalogue/5538/817927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7</cp:revision>
  <dcterms:created xsi:type="dcterms:W3CDTF">2025-04-03T07:57:00Z</dcterms:created>
  <dcterms:modified xsi:type="dcterms:W3CDTF">2025-08-12T06:00:40Z</dcterms:modified>
</cp:coreProperties>
</file>